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bookmarkStart w:id="0" w:name="_GoBack"/>
      <w:bookmarkEnd w:id="0"/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Приложение</w:t>
      </w:r>
    </w:p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 справке УФНС России по Магаданской области </w:t>
      </w:r>
    </w:p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от  05 октября  2018 г.</w:t>
      </w:r>
    </w:p>
    <w:p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Статистические данные  по обращениям граждан,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поступившим</w:t>
      </w:r>
      <w:proofErr w:type="gramEnd"/>
      <w:r>
        <w:rPr>
          <w:rFonts w:ascii="Times New Roman" w:hAnsi="Times New Roman"/>
          <w:sz w:val="24"/>
          <w:szCs w:val="24"/>
        </w:rPr>
        <w:t xml:space="preserve"> в территориальные налоговые органы Магаданской области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за период с </w:t>
      </w:r>
      <w:r>
        <w:rPr>
          <w:rFonts w:ascii="Times New Roman" w:hAnsi="Times New Roman"/>
          <w:noProof/>
          <w:color w:val="000000"/>
          <w:sz w:val="24"/>
          <w:szCs w:val="24"/>
        </w:rPr>
        <w:t>0</w:t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1</w:t>
      </w:r>
      <w:r>
        <w:rPr>
          <w:rFonts w:ascii="Times New Roman" w:hAnsi="Times New Roman"/>
          <w:noProof/>
          <w:color w:val="000000"/>
          <w:sz w:val="24"/>
          <w:szCs w:val="24"/>
        </w:rPr>
        <w:t>.0</w:t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9</w:t>
      </w:r>
      <w:r>
        <w:rPr>
          <w:rFonts w:ascii="Times New Roman" w:hAnsi="Times New Roman"/>
          <w:noProof/>
          <w:color w:val="000000"/>
          <w:sz w:val="24"/>
          <w:szCs w:val="24"/>
        </w:rPr>
        <w:t>.2018 по 3</w:t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0</w:t>
      </w:r>
      <w:r>
        <w:rPr>
          <w:rFonts w:ascii="Times New Roman" w:hAnsi="Times New Roman"/>
          <w:noProof/>
          <w:color w:val="000000"/>
          <w:sz w:val="24"/>
          <w:szCs w:val="24"/>
        </w:rPr>
        <w:t>.0</w:t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9</w:t>
      </w:r>
      <w:r>
        <w:rPr>
          <w:rFonts w:ascii="Times New Roman" w:hAnsi="Times New Roman"/>
          <w:noProof/>
          <w:color w:val="000000"/>
          <w:sz w:val="24"/>
          <w:szCs w:val="24"/>
        </w:rPr>
        <w:t>.2018</w:t>
      </w:r>
    </w:p>
    <w:tbl>
      <w:tblPr>
        <w:tblW w:w="1573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3"/>
        <w:gridCol w:w="1302"/>
        <w:gridCol w:w="710"/>
        <w:gridCol w:w="6"/>
        <w:gridCol w:w="850"/>
        <w:gridCol w:w="703"/>
        <w:gridCol w:w="715"/>
        <w:gridCol w:w="709"/>
        <w:gridCol w:w="852"/>
        <w:gridCol w:w="851"/>
        <w:gridCol w:w="709"/>
        <w:gridCol w:w="706"/>
        <w:gridCol w:w="851"/>
        <w:gridCol w:w="11"/>
        <w:gridCol w:w="699"/>
        <w:gridCol w:w="707"/>
        <w:gridCol w:w="851"/>
        <w:gridCol w:w="850"/>
        <w:gridCol w:w="850"/>
        <w:gridCol w:w="709"/>
        <w:gridCol w:w="709"/>
        <w:gridCol w:w="993"/>
      </w:tblGrid>
      <w:tr>
        <w:trPr>
          <w:trHeight w:val="393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территориального налогового органа</w:t>
            </w:r>
          </w:p>
        </w:tc>
        <w:tc>
          <w:tcPr>
            <w:tcW w:w="14041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>
        <w:trPr>
          <w:trHeight w:val="397"/>
        </w:trPr>
        <w:tc>
          <w:tcPr>
            <w:tcW w:w="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32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вопросов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обращений, шт. (%)</w:t>
            </w:r>
          </w:p>
        </w:tc>
      </w:tr>
      <w:tr>
        <w:trPr>
          <w:cantSplit/>
          <w:trHeight w:val="2759"/>
        </w:trPr>
        <w:tc>
          <w:tcPr>
            <w:tcW w:w="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0001.0002.0027.0137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Рассмотрение в административном порядке принятого по обращению решения или действия при рассмотрении обращения</w:t>
            </w:r>
          </w:p>
        </w:tc>
        <w:tc>
          <w:tcPr>
            <w:tcW w:w="70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0003.0008.0086.0540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71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85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003.0008.0086.0548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Налогообложение малого бизнеса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специальных налоговых режимов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0003.0008.0086.0558  Задолженность по налогам, сборам и взносам  в бюджеты государственных  внебюджетных фондов</w:t>
            </w:r>
          </w:p>
        </w:tc>
        <w:tc>
          <w:tcPr>
            <w:tcW w:w="70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0003.0008.0086.0560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Уклонение от налогообложения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0003.0008.0086.0564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Контроль исполнения налогового законодательства физическими и юридическими лицами </w:t>
            </w:r>
          </w:p>
        </w:tc>
        <w:tc>
          <w:tcPr>
            <w:tcW w:w="71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0003.0008.0086.0557 Возврат или зачёт излишне уплаченных или взысканных сумм налогов, сборов, взносов, пеней и штрафов</w:t>
            </w:r>
          </w:p>
        </w:tc>
        <w:tc>
          <w:tcPr>
            <w:tcW w:w="70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0003.0008.0086.0552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Организация работы с налогоплательщиками 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0003.0008.0086.0565 Регистрация юридических лиц, физических лиц  в качестве индивид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редпринимателей и КФХ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0003.0008.0086.0567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0003.0008.0086.0551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Учёт налогоплательщиков. Получение и отказ от ИНН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0003.0008.0086.0568 Регистрация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– кассовой техники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используемой организациями и индивид. предпринимателями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другим вопросам</w:t>
            </w:r>
          </w:p>
        </w:tc>
      </w:tr>
      <w:tr>
        <w:trPr>
          <w:trHeight w:val="616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4900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УФНС России по Магаданской области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</w:tr>
      <w:tr>
        <w:trPr>
          <w:trHeight w:val="616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 xml:space="preserve">4910 </w:t>
            </w:r>
            <w:proofErr w:type="gramStart"/>
            <w:r>
              <w:rPr>
                <w:rFonts w:ascii="Times New Roman" w:hAnsi="Times New Roman"/>
                <w:color w:val="000000"/>
                <w:sz w:val="14"/>
                <w:szCs w:val="14"/>
              </w:rPr>
              <w:t>Межрайонная</w:t>
            </w:r>
            <w:proofErr w:type="gramEnd"/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ИФНС России №1 по Магаданской области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296</w:t>
            </w:r>
          </w:p>
        </w:tc>
      </w:tr>
      <w:tr>
        <w:trPr>
          <w:trHeight w:val="905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4911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14"/>
                <w:szCs w:val="14"/>
              </w:rPr>
              <w:t>Межрайонная</w:t>
            </w:r>
            <w:proofErr w:type="gramEnd"/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ИФНС России №2 по Магаданской области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47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</w:tr>
      <w:tr>
        <w:trPr>
          <w:trHeight w:val="863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 xml:space="preserve">4912 </w:t>
            </w:r>
            <w:proofErr w:type="gramStart"/>
            <w:r>
              <w:rPr>
                <w:rFonts w:ascii="Times New Roman" w:hAnsi="Times New Roman"/>
                <w:color w:val="000000"/>
                <w:sz w:val="14"/>
                <w:szCs w:val="14"/>
              </w:rPr>
              <w:t>Межрайонная</w:t>
            </w:r>
            <w:proofErr w:type="gramEnd"/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ИФНС России №3 по Магаданской области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</w:tr>
      <w:tr>
        <w:trPr>
          <w:trHeight w:val="509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ИТОГО: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  </w:t>
            </w:r>
          </w:p>
          <w:p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шт. / %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680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6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6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34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74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328</w:t>
            </w:r>
          </w:p>
        </w:tc>
      </w:tr>
      <w:tr>
        <w:trPr>
          <w:trHeight w:val="701"/>
        </w:trPr>
        <w:tc>
          <w:tcPr>
            <w:tcW w:w="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88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2,95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6,91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10,88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48,25</w:t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>
      <w:headerReference w:type="default" r:id="rId8"/>
      <w:pgSz w:w="16838" w:h="11906" w:orient="landscape" w:code="9"/>
      <w:pgMar w:top="567" w:right="851" w:bottom="567" w:left="567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5"/>
      <w:jc w:val="right"/>
    </w:pPr>
    <w:r>
      <w:t xml:space="preserve"> 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0-0~2\AppData\Local\Temp\rad7058DBlankToImpor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BF1A0-9A5A-46E7-ACB9-0D9EB0A2B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rad7058DBlankToImport.dot</Template>
  <TotalTime>28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Вараксина Юлия Викторовна</dc:creator>
  <cp:lastModifiedBy>Боровская</cp:lastModifiedBy>
  <cp:revision>4</cp:revision>
  <cp:lastPrinted>2018-10-02T04:22:00Z</cp:lastPrinted>
  <dcterms:created xsi:type="dcterms:W3CDTF">2018-10-02T03:46:00Z</dcterms:created>
  <dcterms:modified xsi:type="dcterms:W3CDTF">2018-10-02T04:25:00Z</dcterms:modified>
</cp:coreProperties>
</file>